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8.0 -->
  <w:body>
    <w:tbl>
      <w:tblPr>
        <w:tblW w:w="0" w:type="auto"/>
        <w:tblLook w:val="0000"/>
      </w:tblPr>
      <w:tblGrid>
        <w:gridCol w:w="8640"/>
      </w:tblGrid>
      <w:tr w14:paraId="258839EC" w14:textId="77777777" w:rsidTr="006D5D22">
        <w:tblPrEx>
          <w:tblW w:w="0" w:type="auto"/>
          <w:tblLook w:val="0000"/>
        </w:tblPrEx>
        <w:trPr>
          <w:trHeight w:val="2181"/>
        </w:trPr>
        <w:tc>
          <w:tcPr>
            <w:tcW w:w="8856" w:type="dxa"/>
          </w:tcPr>
          <w:p w:rsidR="00FF232D" w:rsidP="006A7D75" w14:paraId="541DB4A5" w14:textId="7777777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486400" cy="748030"/>
                  <wp:effectExtent l="0" t="0" r="0" b="0"/>
                  <wp:docPr id="2" name="Picture 2" descr="FCC - Statement from the Federal Communications Commiss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CC - Statement from the Federal Communications Commission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518" w:rsidRPr="004A729A" w:rsidP="00B57131" w14:paraId="12A8020C" w14:textId="77777777">
            <w:pPr>
              <w:rPr>
                <w:b/>
                <w:bCs/>
                <w:sz w:val="12"/>
                <w:szCs w:val="12"/>
              </w:rPr>
            </w:pPr>
          </w:p>
          <w:p w:rsidR="007A44F8" w:rsidRPr="008A3940" w:rsidP="00BB4E29" w14:paraId="5263539C" w14:textId="77777777">
            <w:pPr>
              <w:rPr>
                <w:b/>
                <w:bCs/>
                <w:sz w:val="22"/>
                <w:szCs w:val="22"/>
              </w:rPr>
            </w:pPr>
            <w:r w:rsidRPr="008A3940">
              <w:rPr>
                <w:b/>
                <w:bCs/>
                <w:sz w:val="22"/>
                <w:szCs w:val="22"/>
              </w:rPr>
              <w:t xml:space="preserve">Media Contact: </w:t>
            </w:r>
          </w:p>
          <w:p w:rsidR="00FF232D" w:rsidRPr="008A3940" w:rsidP="00BB4E29" w14:paraId="478B6BED" w14:textId="777777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MediaRelations@fcc.gov</w:t>
            </w:r>
          </w:p>
          <w:p w:rsidR="007A44F8" w:rsidRPr="008A3940" w:rsidP="00BB4E29" w14:paraId="4AB83E49" w14:textId="77777777">
            <w:pPr>
              <w:rPr>
                <w:bCs/>
                <w:sz w:val="22"/>
                <w:szCs w:val="22"/>
              </w:rPr>
            </w:pPr>
          </w:p>
          <w:p w:rsidR="007A44F8" w:rsidRPr="008A3940" w:rsidP="00BB4E29" w14:paraId="193A5289" w14:textId="77777777">
            <w:pPr>
              <w:rPr>
                <w:b/>
                <w:sz w:val="22"/>
                <w:szCs w:val="22"/>
              </w:rPr>
            </w:pPr>
            <w:r w:rsidRPr="008A3940">
              <w:rPr>
                <w:b/>
                <w:sz w:val="22"/>
                <w:szCs w:val="22"/>
              </w:rPr>
              <w:t>For Immediate Release</w:t>
            </w:r>
          </w:p>
          <w:p w:rsidR="007A44F8" w:rsidRPr="004A729A" w:rsidP="00BB4E29" w14:paraId="6D7D075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C5E08" w:rsidRPr="008A3940" w:rsidP="00A61BE9" w14:paraId="4E91C36D" w14:textId="43B714B3">
            <w:pPr>
              <w:tabs>
                <w:tab w:val="left" w:pos="8625"/>
              </w:tabs>
              <w:jc w:val="center"/>
              <w:rPr>
                <w:i/>
              </w:rPr>
            </w:pPr>
            <w:r w:rsidRPr="00E2154B">
              <w:rPr>
                <w:b/>
                <w:bCs/>
                <w:sz w:val="26"/>
                <w:szCs w:val="26"/>
              </w:rPr>
              <w:t>CHAIRWOMAN ROSENWORCEL ON FIRST AMENDMENT THREATS</w:t>
            </w:r>
            <w:r w:rsidR="00AC19EC">
              <w:rPr>
                <w:b/>
                <w:bCs/>
                <w:sz w:val="26"/>
                <w:szCs w:val="26"/>
              </w:rPr>
              <w:t xml:space="preserve"> TO</w:t>
            </w:r>
            <w:r w:rsidRPr="00E2154B">
              <w:rPr>
                <w:b/>
                <w:bCs/>
                <w:sz w:val="26"/>
                <w:szCs w:val="26"/>
              </w:rPr>
              <w:t xml:space="preserve"> FLORIDA BROADCAS</w:t>
            </w:r>
            <w:r w:rsidR="00122C6E">
              <w:rPr>
                <w:b/>
                <w:bCs/>
                <w:sz w:val="26"/>
                <w:szCs w:val="26"/>
              </w:rPr>
              <w:t>T STATIONS</w:t>
            </w:r>
          </w:p>
          <w:p w:rsidR="00F61155" w:rsidRPr="006B0A70" w:rsidP="00BB4E29" w14:paraId="49031353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 w:rsidRPr="006B0A70">
              <w:rPr>
                <w:b/>
                <w:bCs/>
                <w:i/>
                <w:sz w:val="28"/>
                <w:szCs w:val="32"/>
              </w:rPr>
              <w:t xml:space="preserve">  </w:t>
            </w:r>
            <w:r w:rsidRPr="006B0A70"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>--</w:t>
            </w:r>
            <w:r w:rsidRPr="006B0A70" w:rsidR="00347716"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810DFC" w:rsidRPr="00810DFC" w:rsidP="00810DFC" w14:paraId="5CCE4FC5" w14:textId="589F0841">
            <w:pPr>
              <w:rPr>
                <w:sz w:val="22"/>
                <w:szCs w:val="22"/>
              </w:rPr>
            </w:pPr>
            <w:r w:rsidRPr="002E165B">
              <w:rPr>
                <w:sz w:val="22"/>
                <w:szCs w:val="22"/>
              </w:rPr>
              <w:t>WASHINGTON,</w:t>
            </w:r>
            <w:r>
              <w:rPr>
                <w:sz w:val="22"/>
                <w:szCs w:val="22"/>
              </w:rPr>
              <w:t xml:space="preserve"> </w:t>
            </w:r>
            <w:r w:rsidRPr="00810DFC">
              <w:rPr>
                <w:sz w:val="22"/>
                <w:szCs w:val="22"/>
              </w:rPr>
              <w:t>October 8, 2024</w:t>
            </w:r>
            <w:r w:rsidR="007D4092">
              <w:rPr>
                <w:sz w:val="22"/>
                <w:szCs w:val="22"/>
              </w:rPr>
              <w:t>—</w:t>
            </w:r>
            <w:r w:rsidRPr="00810DFC">
              <w:rPr>
                <w:sz w:val="22"/>
                <w:szCs w:val="22"/>
              </w:rPr>
              <w:t xml:space="preserve">Federal Communications Commission Chairwoman Jessica Rosenworcel issued the following statement today on </w:t>
            </w:r>
            <w:hyperlink r:id="rId5" w:history="1">
              <w:r w:rsidRPr="00A61BE9">
                <w:rPr>
                  <w:rStyle w:val="Hyperlink"/>
                  <w:sz w:val="22"/>
                  <w:szCs w:val="22"/>
                </w:rPr>
                <w:t>threats made by government officials</w:t>
              </w:r>
            </w:hyperlink>
            <w:r w:rsidRPr="00810DFC">
              <w:rPr>
                <w:sz w:val="22"/>
                <w:szCs w:val="22"/>
              </w:rPr>
              <w:t xml:space="preserve"> in Florida against broadcast station</w:t>
            </w:r>
            <w:r w:rsidR="000F3BDD">
              <w:rPr>
                <w:sz w:val="22"/>
                <w:szCs w:val="22"/>
              </w:rPr>
              <w:t>s</w:t>
            </w:r>
            <w:r w:rsidRPr="00810DFC">
              <w:rPr>
                <w:sz w:val="22"/>
                <w:szCs w:val="22"/>
              </w:rPr>
              <w:t xml:space="preserve"> for airing a political ad: </w:t>
            </w:r>
          </w:p>
          <w:p w:rsidR="00810DFC" w:rsidRPr="00810DFC" w:rsidP="00810DFC" w14:paraId="71D7134D" w14:textId="77777777">
            <w:pPr>
              <w:rPr>
                <w:sz w:val="22"/>
                <w:szCs w:val="22"/>
              </w:rPr>
            </w:pPr>
          </w:p>
          <w:p w:rsidR="00810DFC" w:rsidRPr="00810DFC" w:rsidP="00810DFC" w14:paraId="630C6FE6" w14:textId="5DFC7F4C">
            <w:pPr>
              <w:rPr>
                <w:sz w:val="22"/>
                <w:szCs w:val="22"/>
              </w:rPr>
            </w:pPr>
            <w:r w:rsidRPr="00810DFC">
              <w:rPr>
                <w:sz w:val="22"/>
                <w:szCs w:val="22"/>
              </w:rPr>
              <w:t xml:space="preserve">“The right of broadcasters to speak freely is rooted in the First Amendment. </w:t>
            </w:r>
            <w:r w:rsidR="00281212">
              <w:rPr>
                <w:sz w:val="22"/>
                <w:szCs w:val="22"/>
              </w:rPr>
              <w:t xml:space="preserve"> </w:t>
            </w:r>
            <w:r w:rsidRPr="00810DFC">
              <w:rPr>
                <w:sz w:val="22"/>
                <w:szCs w:val="22"/>
              </w:rPr>
              <w:t>Threats against broadcast station</w:t>
            </w:r>
            <w:r w:rsidR="000F3BDD">
              <w:rPr>
                <w:sz w:val="22"/>
                <w:szCs w:val="22"/>
              </w:rPr>
              <w:t>s</w:t>
            </w:r>
            <w:r w:rsidRPr="00810DFC">
              <w:rPr>
                <w:sz w:val="22"/>
                <w:szCs w:val="22"/>
              </w:rPr>
              <w:t xml:space="preserve"> for airing content that conflicts with the government’s views are dangerous and undermine the fundamental principle of free speech.”</w:t>
            </w:r>
          </w:p>
          <w:p w:rsidR="00810DFC" w:rsidRPr="00810DFC" w:rsidP="00810DFC" w14:paraId="6F2DBF5E" w14:textId="77777777">
            <w:pPr>
              <w:rPr>
                <w:sz w:val="22"/>
                <w:szCs w:val="22"/>
              </w:rPr>
            </w:pPr>
          </w:p>
          <w:p w:rsidR="00040127" w:rsidRPr="002E165B" w:rsidP="00810DFC" w14:paraId="22B81E9A" w14:textId="3E6D2E52">
            <w:pPr>
              <w:rPr>
                <w:sz w:val="22"/>
                <w:szCs w:val="22"/>
              </w:rPr>
            </w:pPr>
            <w:r w:rsidRPr="00810DFC">
              <w:rPr>
                <w:sz w:val="22"/>
                <w:szCs w:val="22"/>
              </w:rPr>
              <w:t xml:space="preserve">Chairwoman Rosenworcel has previously spoken out against efforts by political candidates to influence the content shared by broadcast stations. </w:t>
            </w:r>
            <w:r w:rsidR="007E12B1">
              <w:rPr>
                <w:sz w:val="22"/>
                <w:szCs w:val="22"/>
              </w:rPr>
              <w:t xml:space="preserve"> </w:t>
            </w:r>
            <w:r w:rsidRPr="00810DFC">
              <w:rPr>
                <w:sz w:val="22"/>
                <w:szCs w:val="22"/>
              </w:rPr>
              <w:t xml:space="preserve">Following the Presidential debate in September, she </w:t>
            </w:r>
            <w:hyperlink r:id="rId6" w:history="1">
              <w:r w:rsidRPr="00782FD1">
                <w:rPr>
                  <w:rStyle w:val="Hyperlink"/>
                  <w:sz w:val="22"/>
                  <w:szCs w:val="22"/>
                </w:rPr>
                <w:t>rejected</w:t>
              </w:r>
            </w:hyperlink>
            <w:r w:rsidRPr="00810DFC">
              <w:rPr>
                <w:sz w:val="22"/>
                <w:szCs w:val="22"/>
              </w:rPr>
              <w:t xml:space="preserve"> calls by former President Trump to revoke ABC’s license.</w:t>
            </w:r>
          </w:p>
          <w:p w:rsidR="00BD19E8" w:rsidRPr="002E165B" w:rsidP="002E165B" w14:paraId="0C7AC3E7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CBA331B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CC5E08" w:rsidRPr="0080486B" w:rsidP="00850E26" w14:paraId="6E4789DE" w14:textId="77777777">
            <w:pPr>
              <w:ind w:right="72"/>
              <w:jc w:val="center"/>
              <w:rPr>
                <w:rStyle w:val="Hyperlink"/>
                <w:b/>
                <w:bCs/>
                <w:color w:val="auto"/>
                <w:sz w:val="17"/>
                <w:szCs w:val="17"/>
              </w:rPr>
            </w:pPr>
            <w:r w:rsidRPr="004A729A">
              <w:rPr>
                <w:b/>
                <w:bCs/>
                <w:sz w:val="22"/>
                <w:szCs w:val="22"/>
              </w:rPr>
              <w:br/>
            </w:r>
            <w:r w:rsidRPr="00497495" w:rsidR="00497495">
              <w:rPr>
                <w:b/>
                <w:bCs/>
                <w:sz w:val="17"/>
                <w:szCs w:val="17"/>
              </w:rPr>
              <w:t xml:space="preserve">Office of </w:t>
            </w:r>
            <w:r w:rsidR="00913056">
              <w:rPr>
                <w:b/>
                <w:bCs/>
                <w:sz w:val="17"/>
                <w:szCs w:val="17"/>
              </w:rPr>
              <w:t xml:space="preserve">the </w:t>
            </w:r>
            <w:r w:rsidRPr="00497495" w:rsidR="00497495">
              <w:rPr>
                <w:b/>
                <w:bCs/>
                <w:sz w:val="17"/>
                <w:szCs w:val="17"/>
              </w:rPr>
              <w:t>Chair</w:t>
            </w:r>
            <w:r w:rsidR="00913056">
              <w:rPr>
                <w:b/>
                <w:bCs/>
                <w:sz w:val="17"/>
                <w:szCs w:val="17"/>
              </w:rPr>
              <w:t>woman</w:t>
            </w:r>
            <w:r w:rsidRPr="00497495" w:rsidR="00497495">
              <w:rPr>
                <w:b/>
                <w:bCs/>
                <w:sz w:val="17"/>
                <w:szCs w:val="17"/>
              </w:rPr>
              <w:t>: (202) 418-</w:t>
            </w:r>
            <w:r w:rsidR="00BA45DA">
              <w:rPr>
                <w:b/>
                <w:bCs/>
                <w:sz w:val="17"/>
                <w:szCs w:val="17"/>
              </w:rPr>
              <w:t>24</w:t>
            </w:r>
            <w:r w:rsidRPr="00BA45DA" w:rsidR="00497495">
              <w:rPr>
                <w:b/>
                <w:bCs/>
                <w:sz w:val="17"/>
                <w:szCs w:val="17"/>
              </w:rPr>
              <w:t>00</w:t>
            </w:r>
            <w:r w:rsidRPr="00497495" w:rsidR="00497495">
              <w:rPr>
                <w:b/>
                <w:bCs/>
                <w:sz w:val="17"/>
                <w:szCs w:val="17"/>
              </w:rPr>
              <w:t xml:space="preserve"> / </w:t>
            </w:r>
            <w:r w:rsidRPr="00913056" w:rsidR="00913056">
              <w:rPr>
                <w:b/>
                <w:bCs/>
                <w:sz w:val="17"/>
                <w:szCs w:val="17"/>
              </w:rPr>
              <w:t>www.fcc.gov/jessica-rosenworcel</w:t>
            </w:r>
          </w:p>
          <w:p w:rsidR="0069420F" w:rsidRPr="00EE0E90" w:rsidP="00850E26" w14:paraId="4980FB8A" w14:textId="77777777">
            <w:pPr>
              <w:ind w:right="72"/>
              <w:jc w:val="center"/>
              <w:rPr>
                <w:b/>
                <w:bCs/>
                <w:sz w:val="18"/>
                <w:szCs w:val="18"/>
              </w:rPr>
            </w:pPr>
          </w:p>
          <w:p w:rsidR="00EE0E90" w:rsidRPr="00EF729B" w:rsidP="00850E26" w14:paraId="743EBA91" w14:textId="77777777">
            <w:pPr>
              <w:ind w:right="72"/>
              <w:jc w:val="center"/>
              <w:rPr>
                <w:bCs/>
                <w:i/>
                <w:sz w:val="16"/>
                <w:szCs w:val="16"/>
              </w:rPr>
            </w:pPr>
            <w:r w:rsidRPr="00EF729B">
              <w:rPr>
                <w:bCs/>
                <w:i/>
                <w:sz w:val="16"/>
                <w:szCs w:val="16"/>
              </w:rPr>
              <w:t>This is an unofficial announcement of Commission action.  Release of the full text of a Commission order constitutes official action.  See MCI v. FCC, 515 F.2d 385 (D.C. Cir. 1974).</w:t>
            </w:r>
          </w:p>
        </w:tc>
      </w:tr>
    </w:tbl>
    <w:p w:rsidR="00D24C3D" w:rsidRPr="007528A5" w14:paraId="7622E647" w14:textId="77777777">
      <w:pPr>
        <w:rPr>
          <w:b/>
          <w:bCs/>
          <w:sz w:val="2"/>
          <w:szCs w:val="2"/>
        </w:rPr>
      </w:pPr>
    </w:p>
    <w:sectPr w:rsidSect="00416677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38687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32"/>
    <w:rsid w:val="0002500C"/>
    <w:rsid w:val="000311FC"/>
    <w:rsid w:val="00040127"/>
    <w:rsid w:val="00055470"/>
    <w:rsid w:val="00065E2D"/>
    <w:rsid w:val="00081232"/>
    <w:rsid w:val="00091E65"/>
    <w:rsid w:val="00096D4A"/>
    <w:rsid w:val="000A38EA"/>
    <w:rsid w:val="000C1E47"/>
    <w:rsid w:val="000C26F3"/>
    <w:rsid w:val="000E049E"/>
    <w:rsid w:val="000F3BDD"/>
    <w:rsid w:val="0010799B"/>
    <w:rsid w:val="00117DB2"/>
    <w:rsid w:val="00122C6E"/>
    <w:rsid w:val="00123ED2"/>
    <w:rsid w:val="00125BE0"/>
    <w:rsid w:val="00142C13"/>
    <w:rsid w:val="00152776"/>
    <w:rsid w:val="00153222"/>
    <w:rsid w:val="001577D3"/>
    <w:rsid w:val="001733A6"/>
    <w:rsid w:val="001865A9"/>
    <w:rsid w:val="00187DB2"/>
    <w:rsid w:val="001A24CA"/>
    <w:rsid w:val="001B20BB"/>
    <w:rsid w:val="001C4370"/>
    <w:rsid w:val="001D3779"/>
    <w:rsid w:val="001E6F17"/>
    <w:rsid w:val="001F0469"/>
    <w:rsid w:val="00203A98"/>
    <w:rsid w:val="00206EDD"/>
    <w:rsid w:val="0021247E"/>
    <w:rsid w:val="002146F6"/>
    <w:rsid w:val="00231C32"/>
    <w:rsid w:val="00240345"/>
    <w:rsid w:val="002421F0"/>
    <w:rsid w:val="00247274"/>
    <w:rsid w:val="00266966"/>
    <w:rsid w:val="00281212"/>
    <w:rsid w:val="00285C36"/>
    <w:rsid w:val="00293E08"/>
    <w:rsid w:val="00294C0C"/>
    <w:rsid w:val="002A0934"/>
    <w:rsid w:val="002B1013"/>
    <w:rsid w:val="002D03E5"/>
    <w:rsid w:val="002E165B"/>
    <w:rsid w:val="002E3F1D"/>
    <w:rsid w:val="002F31D0"/>
    <w:rsid w:val="00300359"/>
    <w:rsid w:val="0031773E"/>
    <w:rsid w:val="00333871"/>
    <w:rsid w:val="00347716"/>
    <w:rsid w:val="003506E1"/>
    <w:rsid w:val="003727E3"/>
    <w:rsid w:val="00382FCB"/>
    <w:rsid w:val="00385A93"/>
    <w:rsid w:val="003910F1"/>
    <w:rsid w:val="003E42FC"/>
    <w:rsid w:val="003E5991"/>
    <w:rsid w:val="003E683E"/>
    <w:rsid w:val="003F344A"/>
    <w:rsid w:val="00403FF0"/>
    <w:rsid w:val="00416677"/>
    <w:rsid w:val="004175EA"/>
    <w:rsid w:val="0042046D"/>
    <w:rsid w:val="0042116E"/>
    <w:rsid w:val="00425AEF"/>
    <w:rsid w:val="00426518"/>
    <w:rsid w:val="00427B06"/>
    <w:rsid w:val="00441F59"/>
    <w:rsid w:val="00444E07"/>
    <w:rsid w:val="00444FA9"/>
    <w:rsid w:val="00473E9C"/>
    <w:rsid w:val="00480099"/>
    <w:rsid w:val="004941A2"/>
    <w:rsid w:val="00497495"/>
    <w:rsid w:val="00497858"/>
    <w:rsid w:val="004A729A"/>
    <w:rsid w:val="004B4FEA"/>
    <w:rsid w:val="004C0ADA"/>
    <w:rsid w:val="004C433E"/>
    <w:rsid w:val="004C4512"/>
    <w:rsid w:val="004C4F36"/>
    <w:rsid w:val="004D3D85"/>
    <w:rsid w:val="004E2BD8"/>
    <w:rsid w:val="004F0F1F"/>
    <w:rsid w:val="005022AA"/>
    <w:rsid w:val="00504845"/>
    <w:rsid w:val="0050757F"/>
    <w:rsid w:val="00516AD2"/>
    <w:rsid w:val="00545DAE"/>
    <w:rsid w:val="00571B83"/>
    <w:rsid w:val="00573ACD"/>
    <w:rsid w:val="00575A00"/>
    <w:rsid w:val="00586417"/>
    <w:rsid w:val="0058673C"/>
    <w:rsid w:val="005A7972"/>
    <w:rsid w:val="005B17E7"/>
    <w:rsid w:val="005B2643"/>
    <w:rsid w:val="005D17FD"/>
    <w:rsid w:val="005F0D55"/>
    <w:rsid w:val="005F183E"/>
    <w:rsid w:val="00600DDA"/>
    <w:rsid w:val="00603A30"/>
    <w:rsid w:val="00604211"/>
    <w:rsid w:val="00613498"/>
    <w:rsid w:val="00617B94"/>
    <w:rsid w:val="00620BED"/>
    <w:rsid w:val="006415B4"/>
    <w:rsid w:val="00644E3D"/>
    <w:rsid w:val="00651B9E"/>
    <w:rsid w:val="00652019"/>
    <w:rsid w:val="00657EC9"/>
    <w:rsid w:val="00665633"/>
    <w:rsid w:val="00674C86"/>
    <w:rsid w:val="0068015E"/>
    <w:rsid w:val="006821A7"/>
    <w:rsid w:val="006861AB"/>
    <w:rsid w:val="00686B89"/>
    <w:rsid w:val="0069420F"/>
    <w:rsid w:val="006A2FC5"/>
    <w:rsid w:val="006A7D75"/>
    <w:rsid w:val="006B0A70"/>
    <w:rsid w:val="006B606A"/>
    <w:rsid w:val="006C33AF"/>
    <w:rsid w:val="006D16EF"/>
    <w:rsid w:val="006D5D22"/>
    <w:rsid w:val="006E0324"/>
    <w:rsid w:val="006E4A76"/>
    <w:rsid w:val="006F1DBD"/>
    <w:rsid w:val="00700556"/>
    <w:rsid w:val="0070589A"/>
    <w:rsid w:val="007167DD"/>
    <w:rsid w:val="0072478B"/>
    <w:rsid w:val="0073414D"/>
    <w:rsid w:val="007475A1"/>
    <w:rsid w:val="0075235E"/>
    <w:rsid w:val="007528A5"/>
    <w:rsid w:val="007732CC"/>
    <w:rsid w:val="00774079"/>
    <w:rsid w:val="0077752B"/>
    <w:rsid w:val="00782FD1"/>
    <w:rsid w:val="00793D6F"/>
    <w:rsid w:val="00794090"/>
    <w:rsid w:val="007A44F8"/>
    <w:rsid w:val="007D21BF"/>
    <w:rsid w:val="007D4092"/>
    <w:rsid w:val="007E12B1"/>
    <w:rsid w:val="007F3C12"/>
    <w:rsid w:val="007F5205"/>
    <w:rsid w:val="0080486B"/>
    <w:rsid w:val="00810DFC"/>
    <w:rsid w:val="008215E7"/>
    <w:rsid w:val="00830FC6"/>
    <w:rsid w:val="00850E26"/>
    <w:rsid w:val="00865EAA"/>
    <w:rsid w:val="00866F06"/>
    <w:rsid w:val="008728F5"/>
    <w:rsid w:val="008824C2"/>
    <w:rsid w:val="008960E4"/>
    <w:rsid w:val="008A3940"/>
    <w:rsid w:val="008B13C9"/>
    <w:rsid w:val="008C248C"/>
    <w:rsid w:val="008C5432"/>
    <w:rsid w:val="008C7BF1"/>
    <w:rsid w:val="008D00D6"/>
    <w:rsid w:val="008D4D00"/>
    <w:rsid w:val="008D4E5E"/>
    <w:rsid w:val="008D7ABD"/>
    <w:rsid w:val="008E55A2"/>
    <w:rsid w:val="008F1609"/>
    <w:rsid w:val="008F78D8"/>
    <w:rsid w:val="009060BA"/>
    <w:rsid w:val="00913056"/>
    <w:rsid w:val="0093373C"/>
    <w:rsid w:val="00961620"/>
    <w:rsid w:val="0097326F"/>
    <w:rsid w:val="009734B6"/>
    <w:rsid w:val="0098096F"/>
    <w:rsid w:val="0098437A"/>
    <w:rsid w:val="00986C92"/>
    <w:rsid w:val="00993C47"/>
    <w:rsid w:val="009972BC"/>
    <w:rsid w:val="009B4B16"/>
    <w:rsid w:val="009D6B4F"/>
    <w:rsid w:val="009E54A1"/>
    <w:rsid w:val="009F4E25"/>
    <w:rsid w:val="009F5B1F"/>
    <w:rsid w:val="00A225A9"/>
    <w:rsid w:val="00A3308E"/>
    <w:rsid w:val="00A336F1"/>
    <w:rsid w:val="00A35DFD"/>
    <w:rsid w:val="00A61BE9"/>
    <w:rsid w:val="00A702DF"/>
    <w:rsid w:val="00A775A3"/>
    <w:rsid w:val="00A81700"/>
    <w:rsid w:val="00A81B5B"/>
    <w:rsid w:val="00A82FAD"/>
    <w:rsid w:val="00A9673A"/>
    <w:rsid w:val="00A96EF2"/>
    <w:rsid w:val="00AA5C35"/>
    <w:rsid w:val="00AA5ED9"/>
    <w:rsid w:val="00AC0A38"/>
    <w:rsid w:val="00AC19EC"/>
    <w:rsid w:val="00AC4E0E"/>
    <w:rsid w:val="00AC517B"/>
    <w:rsid w:val="00AD0D19"/>
    <w:rsid w:val="00AD4184"/>
    <w:rsid w:val="00AF051B"/>
    <w:rsid w:val="00B037A2"/>
    <w:rsid w:val="00B31870"/>
    <w:rsid w:val="00B320B8"/>
    <w:rsid w:val="00B35EE2"/>
    <w:rsid w:val="00B36DEF"/>
    <w:rsid w:val="00B57131"/>
    <w:rsid w:val="00B62F2C"/>
    <w:rsid w:val="00B727C9"/>
    <w:rsid w:val="00B735C8"/>
    <w:rsid w:val="00B76A63"/>
    <w:rsid w:val="00B94991"/>
    <w:rsid w:val="00BA45DA"/>
    <w:rsid w:val="00BA6350"/>
    <w:rsid w:val="00BB4E29"/>
    <w:rsid w:val="00BB74C9"/>
    <w:rsid w:val="00BC3AB6"/>
    <w:rsid w:val="00BD19E8"/>
    <w:rsid w:val="00BD4273"/>
    <w:rsid w:val="00C31ED8"/>
    <w:rsid w:val="00C31FC8"/>
    <w:rsid w:val="00C432E4"/>
    <w:rsid w:val="00C70C26"/>
    <w:rsid w:val="00C72001"/>
    <w:rsid w:val="00C772B7"/>
    <w:rsid w:val="00C80347"/>
    <w:rsid w:val="00CB24D2"/>
    <w:rsid w:val="00CB7C1A"/>
    <w:rsid w:val="00CC5E08"/>
    <w:rsid w:val="00CE14FD"/>
    <w:rsid w:val="00CF1B32"/>
    <w:rsid w:val="00CF6860"/>
    <w:rsid w:val="00CF73A7"/>
    <w:rsid w:val="00D02AC6"/>
    <w:rsid w:val="00D03F0C"/>
    <w:rsid w:val="00D04312"/>
    <w:rsid w:val="00D16A7F"/>
    <w:rsid w:val="00D16AD2"/>
    <w:rsid w:val="00D22596"/>
    <w:rsid w:val="00D22691"/>
    <w:rsid w:val="00D24C3D"/>
    <w:rsid w:val="00D46CB1"/>
    <w:rsid w:val="00D723F0"/>
    <w:rsid w:val="00D8133F"/>
    <w:rsid w:val="00D861EE"/>
    <w:rsid w:val="00D95B05"/>
    <w:rsid w:val="00D97E2D"/>
    <w:rsid w:val="00DA103D"/>
    <w:rsid w:val="00DA45D3"/>
    <w:rsid w:val="00DA4772"/>
    <w:rsid w:val="00DA7B44"/>
    <w:rsid w:val="00DB2667"/>
    <w:rsid w:val="00DB67B7"/>
    <w:rsid w:val="00DC15A9"/>
    <w:rsid w:val="00DC40AA"/>
    <w:rsid w:val="00DD1750"/>
    <w:rsid w:val="00E2154B"/>
    <w:rsid w:val="00E349AA"/>
    <w:rsid w:val="00E41390"/>
    <w:rsid w:val="00E41CA0"/>
    <w:rsid w:val="00E4366B"/>
    <w:rsid w:val="00E50A4A"/>
    <w:rsid w:val="00E606DE"/>
    <w:rsid w:val="00E644FE"/>
    <w:rsid w:val="00E72733"/>
    <w:rsid w:val="00E742FA"/>
    <w:rsid w:val="00E76816"/>
    <w:rsid w:val="00E83DBF"/>
    <w:rsid w:val="00E87C13"/>
    <w:rsid w:val="00E94CD9"/>
    <w:rsid w:val="00EA1A76"/>
    <w:rsid w:val="00EA290B"/>
    <w:rsid w:val="00EA49CD"/>
    <w:rsid w:val="00EE0E90"/>
    <w:rsid w:val="00EF3BCA"/>
    <w:rsid w:val="00EF729B"/>
    <w:rsid w:val="00F01B0D"/>
    <w:rsid w:val="00F1238F"/>
    <w:rsid w:val="00F16485"/>
    <w:rsid w:val="00F228ED"/>
    <w:rsid w:val="00F26E31"/>
    <w:rsid w:val="00F27C6C"/>
    <w:rsid w:val="00F34A8D"/>
    <w:rsid w:val="00F50D25"/>
    <w:rsid w:val="00F535D8"/>
    <w:rsid w:val="00F61155"/>
    <w:rsid w:val="00F708E3"/>
    <w:rsid w:val="00F74C3A"/>
    <w:rsid w:val="00F76561"/>
    <w:rsid w:val="00F84736"/>
    <w:rsid w:val="00FC6C29"/>
    <w:rsid w:val="00FD58E0"/>
    <w:rsid w:val="00FD71AE"/>
    <w:rsid w:val="00FE0198"/>
    <w:rsid w:val="00FE3A7C"/>
    <w:rsid w:val="00FF1C0B"/>
    <w:rsid w:val="00FF232D"/>
    <w:rsid w:val="00FF7F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61995C"/>
  <w15:docId w15:val="{099412FE-68FC-4EBD-A8D2-BC15134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floridapolitics.com/archives/700182-department-of-health-sends-cease-and-desist-letter-to-tv-station-over-abortion-ad/" TargetMode="External" /><Relationship Id="rId6" Type="http://schemas.openxmlformats.org/officeDocument/2006/relationships/hyperlink" Target="https://docs.fcc.gov/public/attachments/DOC-405440A1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ill.wiquist\OneDrive%20-%20FCC\LegacyNdrive\Releases%20and%20Statements\Template%20-%20Statement_OCH%20boiler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Statement_OCH boilerplate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